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18524" w14:textId="1422B87D" w:rsidR="005961D9" w:rsidRDefault="00450CCF" w:rsidP="005E5682">
      <w:pPr>
        <w:jc w:val="center"/>
        <w:rPr>
          <w:b/>
          <w:color w:val="FF0000"/>
          <w:sz w:val="36"/>
          <w:szCs w:val="36"/>
        </w:rPr>
      </w:pPr>
      <w:r w:rsidRPr="00450CCF">
        <w:rPr>
          <w:b/>
          <w:color w:val="FF0000"/>
          <w:sz w:val="36"/>
          <w:szCs w:val="36"/>
        </w:rPr>
        <w:t xml:space="preserve">REGULAMIN </w:t>
      </w:r>
      <w:r w:rsidR="005E6353">
        <w:rPr>
          <w:b/>
          <w:color w:val="FF0000"/>
          <w:sz w:val="36"/>
          <w:szCs w:val="36"/>
        </w:rPr>
        <w:t xml:space="preserve">PUNKTU </w:t>
      </w:r>
      <w:r w:rsidR="006852E5">
        <w:rPr>
          <w:b/>
          <w:color w:val="FF0000"/>
          <w:sz w:val="36"/>
          <w:szCs w:val="36"/>
        </w:rPr>
        <w:t>ZWROTU</w:t>
      </w:r>
      <w:r w:rsidR="006852E5" w:rsidRPr="00450CCF">
        <w:rPr>
          <w:b/>
          <w:color w:val="FF0000"/>
          <w:sz w:val="36"/>
          <w:szCs w:val="36"/>
        </w:rPr>
        <w:t xml:space="preserve"> </w:t>
      </w:r>
      <w:r w:rsidRPr="00450CCF">
        <w:rPr>
          <w:b/>
          <w:color w:val="FF0000"/>
          <w:sz w:val="36"/>
          <w:szCs w:val="36"/>
        </w:rPr>
        <w:t>BUTELEK</w:t>
      </w:r>
    </w:p>
    <w:p w14:paraId="423F35FB" w14:textId="53239BA6" w:rsidR="000B4584" w:rsidRPr="00932150" w:rsidRDefault="007A02D5" w:rsidP="00C16B51">
      <w:pPr>
        <w:pStyle w:val="Akapitzlist"/>
        <w:numPr>
          <w:ilvl w:val="0"/>
          <w:numId w:val="1"/>
        </w:numPr>
        <w:jc w:val="both"/>
        <w:rPr>
          <w:color w:val="000000" w:themeColor="text1"/>
          <w:sz w:val="24"/>
          <w:szCs w:val="36"/>
        </w:rPr>
      </w:pPr>
      <w:r w:rsidRPr="00F944ED">
        <w:rPr>
          <w:color w:val="000000" w:themeColor="text1"/>
          <w:sz w:val="24"/>
          <w:szCs w:val="36"/>
        </w:rPr>
        <w:t xml:space="preserve">Niniejszy regulamin reguluje zasady funkcjonowania </w:t>
      </w:r>
      <w:r w:rsidR="00C16B51" w:rsidRPr="00F944ED">
        <w:rPr>
          <w:color w:val="000000" w:themeColor="text1"/>
          <w:sz w:val="24"/>
          <w:szCs w:val="36"/>
        </w:rPr>
        <w:t xml:space="preserve">punktu zwrotu butelek prowadzonego przez spółkę pod firmą </w:t>
      </w:r>
      <w:r w:rsidRPr="00932150">
        <w:rPr>
          <w:color w:val="000000" w:themeColor="text1"/>
          <w:sz w:val="24"/>
          <w:szCs w:val="36"/>
        </w:rPr>
        <w:t>Kompania Piwowarska S.A. z siedzibą w Poznaniu pod adresem ul. Szwajcarska 11, 61-285 Poznań, wpisan</w:t>
      </w:r>
      <w:r w:rsidR="00C16B51" w:rsidRPr="00F944ED">
        <w:rPr>
          <w:color w:val="000000" w:themeColor="text1"/>
          <w:sz w:val="24"/>
          <w:szCs w:val="36"/>
        </w:rPr>
        <w:t>ą</w:t>
      </w:r>
      <w:r w:rsidRPr="00932150">
        <w:rPr>
          <w:color w:val="000000" w:themeColor="text1"/>
          <w:sz w:val="24"/>
          <w:szCs w:val="36"/>
        </w:rPr>
        <w:t xml:space="preserve"> do Rejestru Przedsiębiorców KRS prowadzonego przez Sąd Rejonowy Poznań – Nowe Miasto i Wilda w Poznaniu, VIII Wydział Gospodarczy Krajowego Rejestru Sądowego pod n</w:t>
      </w:r>
      <w:r w:rsidR="008A11E5" w:rsidRPr="00F944ED">
        <w:rPr>
          <w:color w:val="000000" w:themeColor="text1"/>
          <w:sz w:val="24"/>
          <w:szCs w:val="36"/>
        </w:rPr>
        <w:t>umerem</w:t>
      </w:r>
      <w:r w:rsidRPr="00932150">
        <w:rPr>
          <w:color w:val="000000" w:themeColor="text1"/>
          <w:sz w:val="24"/>
          <w:szCs w:val="36"/>
        </w:rPr>
        <w:t xml:space="preserve"> KRS 0000086269, o kapitale zakładowym 31.365.217,50</w:t>
      </w:r>
      <w:r w:rsidR="008A11E5" w:rsidRPr="00F944ED">
        <w:rPr>
          <w:color w:val="000000" w:themeColor="text1"/>
          <w:sz w:val="24"/>
          <w:szCs w:val="36"/>
        </w:rPr>
        <w:t xml:space="preserve"> </w:t>
      </w:r>
      <w:r w:rsidRPr="00932150">
        <w:rPr>
          <w:color w:val="000000" w:themeColor="text1"/>
          <w:sz w:val="24"/>
          <w:szCs w:val="36"/>
        </w:rPr>
        <w:t>zł (kapitał w całości wpłacony), NIP 6460325155</w:t>
      </w:r>
      <w:r w:rsidR="00C16B51" w:rsidRPr="00F944ED">
        <w:rPr>
          <w:color w:val="000000" w:themeColor="text1"/>
          <w:sz w:val="24"/>
          <w:szCs w:val="36"/>
        </w:rPr>
        <w:t xml:space="preserve"> (dalej zwaną: „Spółką”)</w:t>
      </w:r>
      <w:r w:rsidRPr="00932150">
        <w:rPr>
          <w:color w:val="000000" w:themeColor="text1"/>
          <w:sz w:val="24"/>
          <w:szCs w:val="36"/>
        </w:rPr>
        <w:t xml:space="preserve">. </w:t>
      </w:r>
      <w:r w:rsidR="00C16B51" w:rsidRPr="00F944ED">
        <w:rPr>
          <w:color w:val="000000" w:themeColor="text1"/>
          <w:sz w:val="24"/>
          <w:szCs w:val="36"/>
        </w:rPr>
        <w:t xml:space="preserve"> Kontakt ze Spółka możliwy jest np. za pośrednictwem poczty e-mail: </w:t>
      </w:r>
      <w:hyperlink r:id="rId5" w:history="1">
        <w:r w:rsidR="000A226E" w:rsidRPr="00F944ED">
          <w:rPr>
            <w:rStyle w:val="Hipercze"/>
            <w:sz w:val="24"/>
            <w:szCs w:val="36"/>
          </w:rPr>
          <w:t>poczta@asahibeer.pl</w:t>
        </w:r>
      </w:hyperlink>
      <w:r w:rsidR="00C16B51">
        <w:rPr>
          <w:color w:val="000000" w:themeColor="text1"/>
          <w:sz w:val="24"/>
          <w:szCs w:val="36"/>
        </w:rPr>
        <w:t xml:space="preserve">. </w:t>
      </w:r>
    </w:p>
    <w:p w14:paraId="0E06BC5F" w14:textId="1AA3A645" w:rsidR="000B4584" w:rsidRPr="000B4584" w:rsidRDefault="00C16B51" w:rsidP="000B4584">
      <w:pPr>
        <w:pStyle w:val="Akapitzlist"/>
        <w:numPr>
          <w:ilvl w:val="0"/>
          <w:numId w:val="1"/>
        </w:numPr>
        <w:jc w:val="both"/>
        <w:rPr>
          <w:color w:val="000000" w:themeColor="text1"/>
          <w:sz w:val="24"/>
          <w:szCs w:val="36"/>
        </w:rPr>
      </w:pPr>
      <w:r>
        <w:rPr>
          <w:color w:val="000000" w:themeColor="text1"/>
          <w:sz w:val="24"/>
          <w:szCs w:val="36"/>
        </w:rPr>
        <w:t xml:space="preserve">Punkt zwrotu </w:t>
      </w:r>
      <w:r w:rsidR="000B4584">
        <w:rPr>
          <w:color w:val="000000" w:themeColor="text1"/>
          <w:sz w:val="24"/>
          <w:szCs w:val="36"/>
        </w:rPr>
        <w:t>butelek będzie otwarty od poniedziałku do</w:t>
      </w:r>
      <w:r w:rsidR="00FB1D8A">
        <w:rPr>
          <w:color w:val="000000" w:themeColor="text1"/>
          <w:sz w:val="24"/>
          <w:szCs w:val="36"/>
        </w:rPr>
        <w:t xml:space="preserve"> piątku</w:t>
      </w:r>
      <w:r w:rsidR="000B4584">
        <w:rPr>
          <w:color w:val="000000" w:themeColor="text1"/>
          <w:sz w:val="24"/>
          <w:szCs w:val="36"/>
        </w:rPr>
        <w:t>,</w:t>
      </w:r>
      <w:r w:rsidR="008A11E5">
        <w:rPr>
          <w:color w:val="000000" w:themeColor="text1"/>
          <w:sz w:val="24"/>
          <w:szCs w:val="36"/>
        </w:rPr>
        <w:t xml:space="preserve"> z wyłączeniem dni ustawowo wolnych od pracy na terenie Rzeczypospolitej Polskiej,</w:t>
      </w:r>
      <w:r w:rsidR="000B4584">
        <w:rPr>
          <w:color w:val="000000" w:themeColor="text1"/>
          <w:sz w:val="24"/>
          <w:szCs w:val="36"/>
        </w:rPr>
        <w:t xml:space="preserve"> w godzinach</w:t>
      </w:r>
      <w:r w:rsidR="00C7522C">
        <w:rPr>
          <w:b/>
          <w:color w:val="FF0000"/>
          <w:sz w:val="24"/>
          <w:szCs w:val="36"/>
        </w:rPr>
        <w:t xml:space="preserve"> </w:t>
      </w:r>
      <w:r w:rsidR="00C7522C">
        <w:rPr>
          <w:b/>
          <w:color w:val="FF0000"/>
          <w:sz w:val="24"/>
          <w:szCs w:val="36"/>
        </w:rPr>
        <w:br/>
      </w:r>
      <w:r w:rsidR="00FB1D8A">
        <w:rPr>
          <w:color w:val="000000" w:themeColor="text1"/>
          <w:sz w:val="24"/>
          <w:szCs w:val="36"/>
        </w:rPr>
        <w:t xml:space="preserve"> 8:00 – 16:00</w:t>
      </w:r>
    </w:p>
    <w:p w14:paraId="7BA96184" w14:textId="2AA66682" w:rsidR="00FA05A7" w:rsidRDefault="007A02D5" w:rsidP="007A02D5">
      <w:pPr>
        <w:pStyle w:val="Akapitzlist"/>
        <w:numPr>
          <w:ilvl w:val="0"/>
          <w:numId w:val="1"/>
        </w:numPr>
        <w:jc w:val="both"/>
        <w:rPr>
          <w:color w:val="000000" w:themeColor="text1"/>
          <w:sz w:val="24"/>
          <w:szCs w:val="36"/>
        </w:rPr>
      </w:pPr>
      <w:r>
        <w:rPr>
          <w:color w:val="000000" w:themeColor="text1"/>
          <w:sz w:val="24"/>
          <w:szCs w:val="36"/>
        </w:rPr>
        <w:t xml:space="preserve">W </w:t>
      </w:r>
      <w:r w:rsidR="00C16B51">
        <w:rPr>
          <w:color w:val="000000" w:themeColor="text1"/>
          <w:sz w:val="24"/>
          <w:szCs w:val="36"/>
        </w:rPr>
        <w:t xml:space="preserve">punkcie zwrotu </w:t>
      </w:r>
      <w:r>
        <w:rPr>
          <w:color w:val="000000" w:themeColor="text1"/>
          <w:sz w:val="24"/>
          <w:szCs w:val="36"/>
        </w:rPr>
        <w:t xml:space="preserve">butelek </w:t>
      </w:r>
      <w:r w:rsidR="00C16B51">
        <w:rPr>
          <w:color w:val="000000" w:themeColor="text1"/>
          <w:sz w:val="24"/>
          <w:szCs w:val="36"/>
        </w:rPr>
        <w:t>prowadzonym przez Spółkę</w:t>
      </w:r>
      <w:r>
        <w:rPr>
          <w:color w:val="000000" w:themeColor="text1"/>
          <w:sz w:val="24"/>
          <w:szCs w:val="36"/>
        </w:rPr>
        <w:t xml:space="preserve"> można </w:t>
      </w:r>
      <w:r w:rsidR="00C16B51">
        <w:rPr>
          <w:color w:val="000000" w:themeColor="text1"/>
          <w:sz w:val="24"/>
          <w:szCs w:val="36"/>
        </w:rPr>
        <w:t xml:space="preserve">oddać, </w:t>
      </w:r>
      <w:r>
        <w:rPr>
          <w:color w:val="000000" w:themeColor="text1"/>
          <w:sz w:val="24"/>
          <w:szCs w:val="36"/>
        </w:rPr>
        <w:t>bez okazywania paragonu</w:t>
      </w:r>
      <w:r w:rsidR="00FA05A7">
        <w:rPr>
          <w:color w:val="000000" w:themeColor="text1"/>
          <w:sz w:val="24"/>
          <w:szCs w:val="36"/>
        </w:rPr>
        <w:t>:</w:t>
      </w:r>
    </w:p>
    <w:p w14:paraId="03227D1A" w14:textId="203F9C27" w:rsidR="00FA05A7" w:rsidRDefault="00C7522C" w:rsidP="00932150">
      <w:pPr>
        <w:pStyle w:val="Akapitzlist"/>
        <w:numPr>
          <w:ilvl w:val="1"/>
          <w:numId w:val="1"/>
        </w:numPr>
        <w:jc w:val="both"/>
        <w:rPr>
          <w:color w:val="000000" w:themeColor="text1"/>
          <w:sz w:val="24"/>
          <w:szCs w:val="36"/>
        </w:rPr>
      </w:pPr>
      <w:r>
        <w:rPr>
          <w:color w:val="000000" w:themeColor="text1"/>
          <w:sz w:val="24"/>
          <w:szCs w:val="36"/>
        </w:rPr>
        <w:t>K</w:t>
      </w:r>
      <w:r w:rsidR="007A02D5">
        <w:rPr>
          <w:color w:val="000000" w:themeColor="text1"/>
          <w:sz w:val="24"/>
          <w:szCs w:val="36"/>
        </w:rPr>
        <w:t xml:space="preserve">ażdą </w:t>
      </w:r>
      <w:r w:rsidR="00C16B51">
        <w:rPr>
          <w:color w:val="000000" w:themeColor="text1"/>
          <w:sz w:val="24"/>
          <w:szCs w:val="36"/>
        </w:rPr>
        <w:t xml:space="preserve">szklaną </w:t>
      </w:r>
      <w:r w:rsidR="007A02D5">
        <w:rPr>
          <w:color w:val="000000" w:themeColor="text1"/>
          <w:sz w:val="24"/>
          <w:szCs w:val="36"/>
        </w:rPr>
        <w:t>but</w:t>
      </w:r>
      <w:r w:rsidR="00C82AC6">
        <w:rPr>
          <w:color w:val="000000" w:themeColor="text1"/>
          <w:sz w:val="24"/>
          <w:szCs w:val="36"/>
        </w:rPr>
        <w:t>elkę</w:t>
      </w:r>
      <w:r w:rsidR="00C16B51">
        <w:rPr>
          <w:color w:val="000000" w:themeColor="text1"/>
          <w:sz w:val="24"/>
          <w:szCs w:val="36"/>
        </w:rPr>
        <w:t xml:space="preserve"> </w:t>
      </w:r>
      <w:r w:rsidR="00C82AC6">
        <w:rPr>
          <w:color w:val="000000" w:themeColor="text1"/>
          <w:sz w:val="24"/>
          <w:szCs w:val="36"/>
        </w:rPr>
        <w:t>zwrotną</w:t>
      </w:r>
      <w:r w:rsidR="00C16B51">
        <w:rPr>
          <w:color w:val="000000" w:themeColor="text1"/>
          <w:sz w:val="24"/>
          <w:szCs w:val="36"/>
        </w:rPr>
        <w:t xml:space="preserve"> o pojemności</w:t>
      </w:r>
      <w:r w:rsidR="00D46F58">
        <w:rPr>
          <w:color w:val="000000" w:themeColor="text1"/>
          <w:sz w:val="24"/>
          <w:szCs w:val="36"/>
        </w:rPr>
        <w:t xml:space="preserve"> </w:t>
      </w:r>
      <w:r w:rsidR="000D6263">
        <w:rPr>
          <w:color w:val="000000" w:themeColor="text1"/>
          <w:sz w:val="24"/>
          <w:szCs w:val="36"/>
        </w:rPr>
        <w:t>500ML</w:t>
      </w:r>
      <w:r w:rsidR="00C16B51">
        <w:rPr>
          <w:color w:val="000000" w:themeColor="text1"/>
          <w:sz w:val="24"/>
          <w:szCs w:val="36"/>
        </w:rPr>
        <w:t xml:space="preserve"> po piwie alkoholowym lub bezalkoholowym</w:t>
      </w:r>
      <w:r w:rsidR="000D6263">
        <w:rPr>
          <w:color w:val="000000" w:themeColor="text1"/>
          <w:sz w:val="24"/>
          <w:szCs w:val="36"/>
        </w:rPr>
        <w:t xml:space="preserve">, </w:t>
      </w:r>
      <w:r w:rsidR="00C82AC6">
        <w:rPr>
          <w:color w:val="000000" w:themeColor="text1"/>
          <w:sz w:val="24"/>
          <w:szCs w:val="36"/>
        </w:rPr>
        <w:t xml:space="preserve">przy czym za każdą </w:t>
      </w:r>
      <w:r w:rsidR="00BF3BEF">
        <w:rPr>
          <w:color w:val="000000" w:themeColor="text1"/>
          <w:sz w:val="24"/>
          <w:szCs w:val="36"/>
        </w:rPr>
        <w:t xml:space="preserve">oddaną </w:t>
      </w:r>
      <w:r w:rsidR="00C82AC6">
        <w:rPr>
          <w:color w:val="000000" w:themeColor="text1"/>
          <w:sz w:val="24"/>
          <w:szCs w:val="36"/>
        </w:rPr>
        <w:t xml:space="preserve">butelkę zwrotną </w:t>
      </w:r>
      <w:r w:rsidR="00C16B51">
        <w:rPr>
          <w:color w:val="000000" w:themeColor="text1"/>
          <w:sz w:val="24"/>
          <w:szCs w:val="36"/>
        </w:rPr>
        <w:t>Spółki</w:t>
      </w:r>
      <w:r w:rsidR="00C82AC6">
        <w:rPr>
          <w:color w:val="000000" w:themeColor="text1"/>
          <w:sz w:val="24"/>
          <w:szCs w:val="36"/>
        </w:rPr>
        <w:t xml:space="preserve"> wypłacana będzie kwota </w:t>
      </w:r>
      <w:r w:rsidR="00C16B51">
        <w:rPr>
          <w:color w:val="000000" w:themeColor="text1"/>
          <w:sz w:val="24"/>
          <w:szCs w:val="36"/>
        </w:rPr>
        <w:t xml:space="preserve">w wysokości </w:t>
      </w:r>
      <w:r w:rsidR="00C82AC6">
        <w:rPr>
          <w:color w:val="000000" w:themeColor="text1"/>
          <w:sz w:val="24"/>
          <w:szCs w:val="36"/>
        </w:rPr>
        <w:t>0,50</w:t>
      </w:r>
      <w:r w:rsidR="00C16B51">
        <w:rPr>
          <w:color w:val="000000" w:themeColor="text1"/>
          <w:sz w:val="24"/>
          <w:szCs w:val="36"/>
        </w:rPr>
        <w:t xml:space="preserve"> </w:t>
      </w:r>
      <w:r w:rsidR="00C82AC6">
        <w:rPr>
          <w:color w:val="000000" w:themeColor="text1"/>
          <w:sz w:val="24"/>
          <w:szCs w:val="36"/>
        </w:rPr>
        <w:t>zł</w:t>
      </w:r>
      <w:r w:rsidR="00D46F58">
        <w:rPr>
          <w:color w:val="000000" w:themeColor="text1"/>
          <w:sz w:val="24"/>
          <w:szCs w:val="36"/>
        </w:rPr>
        <w:t xml:space="preserve"> brutto</w:t>
      </w:r>
      <w:r w:rsidR="00C82AC6">
        <w:rPr>
          <w:color w:val="000000" w:themeColor="text1"/>
          <w:sz w:val="24"/>
          <w:szCs w:val="36"/>
        </w:rPr>
        <w:t>, a za każdą</w:t>
      </w:r>
      <w:r w:rsidR="00BF3BEF">
        <w:rPr>
          <w:color w:val="000000" w:themeColor="text1"/>
          <w:sz w:val="24"/>
          <w:szCs w:val="36"/>
        </w:rPr>
        <w:t xml:space="preserve"> oddaną</w:t>
      </w:r>
      <w:r w:rsidR="00C82AC6">
        <w:rPr>
          <w:color w:val="000000" w:themeColor="text1"/>
          <w:sz w:val="24"/>
          <w:szCs w:val="36"/>
        </w:rPr>
        <w:t xml:space="preserve"> butelkę zwrotną</w:t>
      </w:r>
      <w:r w:rsidR="00CC0AE7">
        <w:rPr>
          <w:color w:val="000000" w:themeColor="text1"/>
          <w:sz w:val="24"/>
          <w:szCs w:val="36"/>
        </w:rPr>
        <w:t xml:space="preserve"> innych producentów </w:t>
      </w:r>
      <w:r w:rsidR="00C82AC6">
        <w:rPr>
          <w:color w:val="000000" w:themeColor="text1"/>
          <w:sz w:val="24"/>
          <w:szCs w:val="36"/>
        </w:rPr>
        <w:t xml:space="preserve">wypłacana będzie kwota </w:t>
      </w:r>
      <w:r w:rsidR="00C16B51">
        <w:rPr>
          <w:color w:val="000000" w:themeColor="text1"/>
          <w:sz w:val="24"/>
          <w:szCs w:val="36"/>
        </w:rPr>
        <w:t xml:space="preserve">w wysokości </w:t>
      </w:r>
      <w:r w:rsidR="00C82AC6">
        <w:rPr>
          <w:color w:val="000000" w:themeColor="text1"/>
          <w:sz w:val="24"/>
          <w:szCs w:val="36"/>
        </w:rPr>
        <w:t>0,30</w:t>
      </w:r>
      <w:r w:rsidR="00C16B51">
        <w:rPr>
          <w:color w:val="000000" w:themeColor="text1"/>
          <w:sz w:val="24"/>
          <w:szCs w:val="36"/>
        </w:rPr>
        <w:t xml:space="preserve"> </w:t>
      </w:r>
      <w:r w:rsidR="00C82AC6">
        <w:rPr>
          <w:color w:val="000000" w:themeColor="text1"/>
          <w:sz w:val="24"/>
          <w:szCs w:val="36"/>
        </w:rPr>
        <w:t>zł</w:t>
      </w:r>
      <w:r w:rsidR="00D46F58">
        <w:rPr>
          <w:color w:val="000000" w:themeColor="text1"/>
          <w:sz w:val="24"/>
          <w:szCs w:val="36"/>
        </w:rPr>
        <w:t xml:space="preserve"> brutto</w:t>
      </w:r>
      <w:r w:rsidR="00FA05A7">
        <w:rPr>
          <w:color w:val="000000" w:themeColor="text1"/>
          <w:sz w:val="24"/>
          <w:szCs w:val="36"/>
        </w:rPr>
        <w:t>;</w:t>
      </w:r>
    </w:p>
    <w:p w14:paraId="3375485A" w14:textId="3835C369" w:rsidR="007A02D5" w:rsidRDefault="00C7522C" w:rsidP="00932150">
      <w:pPr>
        <w:pStyle w:val="Akapitzlist"/>
        <w:numPr>
          <w:ilvl w:val="1"/>
          <w:numId w:val="1"/>
        </w:numPr>
        <w:jc w:val="both"/>
        <w:rPr>
          <w:color w:val="000000" w:themeColor="text1"/>
          <w:sz w:val="24"/>
          <w:szCs w:val="36"/>
        </w:rPr>
      </w:pPr>
      <w:r>
        <w:rPr>
          <w:color w:val="000000" w:themeColor="text1"/>
          <w:sz w:val="24"/>
          <w:szCs w:val="36"/>
        </w:rPr>
        <w:t>I</w:t>
      </w:r>
      <w:r w:rsidR="00FA05A7">
        <w:rPr>
          <w:color w:val="000000" w:themeColor="text1"/>
          <w:sz w:val="24"/>
          <w:szCs w:val="36"/>
        </w:rPr>
        <w:t>nne opakowania zwrotne Spółki opisane w pkt. 6 poniżej</w:t>
      </w:r>
      <w:r w:rsidR="009901CF">
        <w:rPr>
          <w:color w:val="000000" w:themeColor="text1"/>
          <w:sz w:val="24"/>
          <w:szCs w:val="36"/>
        </w:rPr>
        <w:t>,</w:t>
      </w:r>
      <w:r w:rsidR="00FA05A7">
        <w:rPr>
          <w:color w:val="000000" w:themeColor="text1"/>
          <w:sz w:val="24"/>
          <w:szCs w:val="36"/>
        </w:rPr>
        <w:t xml:space="preserve"> za</w:t>
      </w:r>
      <w:r w:rsidR="009901CF">
        <w:rPr>
          <w:color w:val="000000" w:themeColor="text1"/>
          <w:sz w:val="24"/>
          <w:szCs w:val="36"/>
        </w:rPr>
        <w:t xml:space="preserve"> któr</w:t>
      </w:r>
      <w:r w:rsidR="00BF3BEF">
        <w:rPr>
          <w:color w:val="000000" w:themeColor="text1"/>
          <w:sz w:val="24"/>
          <w:szCs w:val="36"/>
        </w:rPr>
        <w:t>ych oddanie</w:t>
      </w:r>
      <w:r w:rsidR="009901CF">
        <w:rPr>
          <w:color w:val="000000" w:themeColor="text1"/>
          <w:sz w:val="24"/>
          <w:szCs w:val="36"/>
        </w:rPr>
        <w:t xml:space="preserve"> będą wypłacane kwoty</w:t>
      </w:r>
      <w:r w:rsidR="00FA05A7">
        <w:rPr>
          <w:color w:val="000000" w:themeColor="text1"/>
          <w:sz w:val="24"/>
          <w:szCs w:val="36"/>
        </w:rPr>
        <w:t xml:space="preserve"> wskazane </w:t>
      </w:r>
      <w:r w:rsidR="009901CF">
        <w:rPr>
          <w:color w:val="000000" w:themeColor="text1"/>
          <w:sz w:val="24"/>
          <w:szCs w:val="36"/>
        </w:rPr>
        <w:t>w pkt. 6 poniżej</w:t>
      </w:r>
      <w:r w:rsidR="00FA05A7">
        <w:rPr>
          <w:color w:val="000000" w:themeColor="text1"/>
          <w:sz w:val="24"/>
          <w:szCs w:val="36"/>
        </w:rPr>
        <w:t>.</w:t>
      </w:r>
    </w:p>
    <w:p w14:paraId="3565753F" w14:textId="019663D9" w:rsidR="00C82AC6" w:rsidRDefault="00D501FE" w:rsidP="007A02D5">
      <w:pPr>
        <w:pStyle w:val="Akapitzlist"/>
        <w:numPr>
          <w:ilvl w:val="0"/>
          <w:numId w:val="1"/>
        </w:numPr>
        <w:jc w:val="both"/>
        <w:rPr>
          <w:color w:val="000000" w:themeColor="text1"/>
          <w:sz w:val="24"/>
          <w:szCs w:val="36"/>
        </w:rPr>
      </w:pPr>
      <w:r>
        <w:rPr>
          <w:color w:val="000000" w:themeColor="text1"/>
          <w:sz w:val="24"/>
          <w:szCs w:val="36"/>
        </w:rPr>
        <w:t>Pod pojęciem butelki zwrotnej</w:t>
      </w:r>
      <w:r w:rsidR="00C82AC6">
        <w:rPr>
          <w:color w:val="000000" w:themeColor="text1"/>
          <w:sz w:val="24"/>
          <w:szCs w:val="36"/>
        </w:rPr>
        <w:t xml:space="preserve"> </w:t>
      </w:r>
      <w:r w:rsidR="00C16B51">
        <w:rPr>
          <w:color w:val="000000" w:themeColor="text1"/>
          <w:sz w:val="24"/>
          <w:szCs w:val="36"/>
        </w:rPr>
        <w:t>Spółki</w:t>
      </w:r>
      <w:r w:rsidR="00C82AC6">
        <w:rPr>
          <w:color w:val="000000" w:themeColor="text1"/>
          <w:sz w:val="24"/>
          <w:szCs w:val="36"/>
        </w:rPr>
        <w:t xml:space="preserve"> rozumie się </w:t>
      </w:r>
      <w:r w:rsidR="00C16B51">
        <w:rPr>
          <w:color w:val="000000" w:themeColor="text1"/>
          <w:sz w:val="24"/>
          <w:szCs w:val="36"/>
        </w:rPr>
        <w:t xml:space="preserve">szklaną </w:t>
      </w:r>
      <w:r w:rsidR="00C82AC6">
        <w:rPr>
          <w:color w:val="000000" w:themeColor="text1"/>
          <w:sz w:val="24"/>
          <w:szCs w:val="36"/>
        </w:rPr>
        <w:t>butelkę</w:t>
      </w:r>
      <w:r>
        <w:rPr>
          <w:color w:val="000000" w:themeColor="text1"/>
          <w:sz w:val="24"/>
          <w:szCs w:val="36"/>
        </w:rPr>
        <w:t xml:space="preserve"> zwrotną</w:t>
      </w:r>
      <w:r w:rsidR="00C82AC6">
        <w:rPr>
          <w:color w:val="000000" w:themeColor="text1"/>
          <w:sz w:val="24"/>
          <w:szCs w:val="36"/>
        </w:rPr>
        <w:t xml:space="preserve"> </w:t>
      </w:r>
      <w:r>
        <w:rPr>
          <w:color w:val="000000" w:themeColor="text1"/>
          <w:sz w:val="24"/>
          <w:szCs w:val="36"/>
        </w:rPr>
        <w:br/>
      </w:r>
      <w:r w:rsidR="00C82AC6">
        <w:rPr>
          <w:color w:val="000000" w:themeColor="text1"/>
          <w:sz w:val="24"/>
          <w:szCs w:val="36"/>
        </w:rPr>
        <w:t xml:space="preserve">o pojemności </w:t>
      </w:r>
      <w:r w:rsidR="008202C8">
        <w:rPr>
          <w:color w:val="000000" w:themeColor="text1"/>
          <w:sz w:val="24"/>
          <w:szCs w:val="36"/>
        </w:rPr>
        <w:t>500ML po takich</w:t>
      </w:r>
      <w:r>
        <w:rPr>
          <w:color w:val="000000" w:themeColor="text1"/>
          <w:sz w:val="24"/>
          <w:szCs w:val="36"/>
        </w:rPr>
        <w:t xml:space="preserve"> piwach</w:t>
      </w:r>
      <w:r w:rsidR="00C16B51">
        <w:rPr>
          <w:color w:val="000000" w:themeColor="text1"/>
          <w:sz w:val="24"/>
          <w:szCs w:val="36"/>
        </w:rPr>
        <w:t xml:space="preserve"> alkoholowych lub bezalkoholowych</w:t>
      </w:r>
      <w:r>
        <w:rPr>
          <w:color w:val="000000" w:themeColor="text1"/>
          <w:sz w:val="24"/>
          <w:szCs w:val="36"/>
        </w:rPr>
        <w:t>, jak: Lech Premium, Lech Free, Lech Free Limonka, Lech Free Granat &amp; Acai, Lech Free Pomelo &amp; Grejpfrut, Lech Shandy Lemon, Lech Shandy Bloody Orange, Lech Shandy Strawberry Margarita Lech Shandy Mojito, Lech Pils, Wojak, Dębowe Dojrzałe Mocne, Żubr,</w:t>
      </w:r>
      <w:r w:rsidR="00CC71F1">
        <w:rPr>
          <w:color w:val="000000" w:themeColor="text1"/>
          <w:sz w:val="24"/>
          <w:szCs w:val="36"/>
        </w:rPr>
        <w:t xml:space="preserve"> Prażubr,</w:t>
      </w:r>
      <w:r>
        <w:rPr>
          <w:color w:val="000000" w:themeColor="text1"/>
          <w:sz w:val="24"/>
          <w:szCs w:val="36"/>
        </w:rPr>
        <w:t xml:space="preserve"> Kozel Cerny, Kozel Lezak, Kozel Rezany, Tyskie Gronie, Tyskie Niepasteryzowane, Tyskie Klasyczne, Tyskie Palone, Tyskie Pilzne, Tyskie Pszenne, Tyskie Radler, Książęce Ciemne Łagodne, Książęce Czerwony Lager, Książęce Golden Ale, Książęce IPA, Książęce Jasne Ryżowe. </w:t>
      </w:r>
    </w:p>
    <w:p w14:paraId="47F06918" w14:textId="77777777" w:rsidR="00FA05A7" w:rsidRDefault="00D501FE" w:rsidP="00CD5977">
      <w:pPr>
        <w:pStyle w:val="Akapitzlist"/>
        <w:numPr>
          <w:ilvl w:val="0"/>
          <w:numId w:val="1"/>
        </w:numPr>
        <w:jc w:val="both"/>
        <w:rPr>
          <w:color w:val="000000" w:themeColor="text1"/>
          <w:sz w:val="24"/>
          <w:szCs w:val="36"/>
        </w:rPr>
      </w:pPr>
      <w:r w:rsidRPr="000D6263">
        <w:rPr>
          <w:color w:val="000000" w:themeColor="text1"/>
          <w:sz w:val="24"/>
          <w:szCs w:val="36"/>
        </w:rPr>
        <w:t>Pod pojęciem butelki zwrotnej innych producentów rozumie się</w:t>
      </w:r>
      <w:r w:rsidR="00C16B51">
        <w:rPr>
          <w:color w:val="000000" w:themeColor="text1"/>
          <w:sz w:val="24"/>
          <w:szCs w:val="36"/>
        </w:rPr>
        <w:t xml:space="preserve"> szklaną</w:t>
      </w:r>
      <w:r w:rsidRPr="000D6263">
        <w:rPr>
          <w:color w:val="000000" w:themeColor="text1"/>
          <w:sz w:val="24"/>
          <w:szCs w:val="36"/>
        </w:rPr>
        <w:t xml:space="preserve"> butelkę zwrotną</w:t>
      </w:r>
      <w:r w:rsidR="00C16B51">
        <w:rPr>
          <w:color w:val="000000" w:themeColor="text1"/>
          <w:sz w:val="24"/>
          <w:szCs w:val="36"/>
        </w:rPr>
        <w:t xml:space="preserve"> o pojemności</w:t>
      </w:r>
      <w:r w:rsidRPr="000D6263">
        <w:rPr>
          <w:color w:val="000000" w:themeColor="text1"/>
          <w:sz w:val="24"/>
          <w:szCs w:val="36"/>
        </w:rPr>
        <w:t xml:space="preserve"> 500ML po inny</w:t>
      </w:r>
      <w:r w:rsidR="000B4584" w:rsidRPr="000D6263">
        <w:rPr>
          <w:color w:val="000000" w:themeColor="text1"/>
          <w:sz w:val="24"/>
          <w:szCs w:val="36"/>
        </w:rPr>
        <w:t>ch piwach</w:t>
      </w:r>
      <w:r w:rsidR="00C16B51">
        <w:rPr>
          <w:color w:val="000000" w:themeColor="text1"/>
          <w:sz w:val="24"/>
          <w:szCs w:val="36"/>
        </w:rPr>
        <w:t xml:space="preserve"> alkoholowych lub bezalkoholowych</w:t>
      </w:r>
      <w:r w:rsidR="000B4584" w:rsidRPr="000D6263">
        <w:rPr>
          <w:color w:val="000000" w:themeColor="text1"/>
          <w:sz w:val="24"/>
          <w:szCs w:val="36"/>
        </w:rPr>
        <w:t xml:space="preserve"> niż wymienione w pkt.</w:t>
      </w:r>
      <w:r w:rsidR="00C16B51">
        <w:rPr>
          <w:color w:val="000000" w:themeColor="text1"/>
          <w:sz w:val="24"/>
          <w:szCs w:val="36"/>
        </w:rPr>
        <w:t xml:space="preserve"> 4 powyżej.</w:t>
      </w:r>
    </w:p>
    <w:p w14:paraId="32A339F2" w14:textId="51DBB413" w:rsidR="00FA05A7" w:rsidRDefault="00F75698" w:rsidP="00FA05A7">
      <w:pPr>
        <w:pStyle w:val="Akapitzlist"/>
        <w:numPr>
          <w:ilvl w:val="0"/>
          <w:numId w:val="1"/>
        </w:numPr>
        <w:jc w:val="both"/>
        <w:rPr>
          <w:color w:val="000000" w:themeColor="text1"/>
          <w:sz w:val="24"/>
          <w:szCs w:val="36"/>
        </w:rPr>
      </w:pPr>
      <w:r>
        <w:rPr>
          <w:color w:val="000000" w:themeColor="text1"/>
          <w:sz w:val="24"/>
          <w:szCs w:val="36"/>
        </w:rPr>
        <w:t>Pod pojęciem inne opakowania zwrotne Spółki rozumie się następujące opakowania wprowadzone na rynek przez Spółkę</w:t>
      </w:r>
      <w:r w:rsidR="00FA05A7">
        <w:rPr>
          <w:color w:val="000000" w:themeColor="text1"/>
          <w:sz w:val="24"/>
          <w:szCs w:val="36"/>
        </w:rPr>
        <w:t>:</w:t>
      </w:r>
    </w:p>
    <w:p w14:paraId="3AF2D5C0" w14:textId="088F2E9A" w:rsidR="00FA05A7" w:rsidRDefault="00FA05A7" w:rsidP="00FA05A7">
      <w:pPr>
        <w:pStyle w:val="Akapitzlist"/>
        <w:numPr>
          <w:ilvl w:val="1"/>
          <w:numId w:val="1"/>
        </w:numPr>
        <w:jc w:val="both"/>
        <w:rPr>
          <w:color w:val="000000" w:themeColor="text1"/>
          <w:sz w:val="24"/>
          <w:szCs w:val="36"/>
        </w:rPr>
      </w:pPr>
      <w:r>
        <w:rPr>
          <w:color w:val="000000" w:themeColor="text1"/>
          <w:sz w:val="24"/>
          <w:szCs w:val="36"/>
        </w:rPr>
        <w:t>Skrzynka</w:t>
      </w:r>
      <w:r w:rsidR="00E70895">
        <w:rPr>
          <w:color w:val="000000" w:themeColor="text1"/>
          <w:sz w:val="24"/>
          <w:szCs w:val="36"/>
        </w:rPr>
        <w:t xml:space="preserve"> typu</w:t>
      </w:r>
      <w:r>
        <w:rPr>
          <w:color w:val="000000" w:themeColor="text1"/>
          <w:sz w:val="24"/>
          <w:szCs w:val="36"/>
        </w:rPr>
        <w:t xml:space="preserve"> Lech – </w:t>
      </w:r>
      <w:r w:rsidR="00F75698">
        <w:rPr>
          <w:color w:val="000000" w:themeColor="text1"/>
          <w:sz w:val="24"/>
          <w:szCs w:val="36"/>
        </w:rPr>
        <w:t xml:space="preserve">kwota w wysokości </w:t>
      </w:r>
      <w:r>
        <w:rPr>
          <w:color w:val="000000" w:themeColor="text1"/>
          <w:sz w:val="24"/>
          <w:szCs w:val="36"/>
        </w:rPr>
        <w:t>8</w:t>
      </w:r>
      <w:r w:rsidR="00F75698">
        <w:rPr>
          <w:color w:val="000000" w:themeColor="text1"/>
          <w:sz w:val="24"/>
          <w:szCs w:val="36"/>
        </w:rPr>
        <w:t xml:space="preserve"> z</w:t>
      </w:r>
      <w:r>
        <w:rPr>
          <w:color w:val="000000" w:themeColor="text1"/>
          <w:sz w:val="24"/>
          <w:szCs w:val="36"/>
        </w:rPr>
        <w:t>ł brutto</w:t>
      </w:r>
      <w:r w:rsidR="00F75698">
        <w:rPr>
          <w:color w:val="000000" w:themeColor="text1"/>
          <w:sz w:val="24"/>
          <w:szCs w:val="36"/>
        </w:rPr>
        <w:t>;</w:t>
      </w:r>
    </w:p>
    <w:p w14:paraId="10FF029E" w14:textId="77FB7DB8" w:rsidR="00FA05A7" w:rsidRDefault="00FA05A7" w:rsidP="00FA05A7">
      <w:pPr>
        <w:pStyle w:val="Akapitzlist"/>
        <w:numPr>
          <w:ilvl w:val="1"/>
          <w:numId w:val="1"/>
        </w:numPr>
        <w:jc w:val="both"/>
        <w:rPr>
          <w:color w:val="000000" w:themeColor="text1"/>
          <w:sz w:val="24"/>
          <w:szCs w:val="36"/>
        </w:rPr>
      </w:pPr>
      <w:r>
        <w:rPr>
          <w:color w:val="000000" w:themeColor="text1"/>
          <w:sz w:val="24"/>
          <w:szCs w:val="36"/>
        </w:rPr>
        <w:lastRenderedPageBreak/>
        <w:t xml:space="preserve">Skrzynka </w:t>
      </w:r>
      <w:r w:rsidR="00E70895">
        <w:rPr>
          <w:color w:val="000000" w:themeColor="text1"/>
          <w:sz w:val="24"/>
          <w:szCs w:val="36"/>
        </w:rPr>
        <w:t xml:space="preserve">typu </w:t>
      </w:r>
      <w:r>
        <w:rPr>
          <w:color w:val="000000" w:themeColor="text1"/>
          <w:sz w:val="24"/>
          <w:szCs w:val="36"/>
        </w:rPr>
        <w:t xml:space="preserve">Windows – </w:t>
      </w:r>
      <w:r w:rsidR="00F75698">
        <w:rPr>
          <w:color w:val="000000" w:themeColor="text1"/>
          <w:sz w:val="24"/>
          <w:szCs w:val="36"/>
        </w:rPr>
        <w:t xml:space="preserve">kwota w wysokości </w:t>
      </w:r>
      <w:r>
        <w:rPr>
          <w:color w:val="000000" w:themeColor="text1"/>
          <w:sz w:val="24"/>
          <w:szCs w:val="36"/>
        </w:rPr>
        <w:t>8</w:t>
      </w:r>
      <w:r w:rsidR="00F75698">
        <w:rPr>
          <w:color w:val="000000" w:themeColor="text1"/>
          <w:sz w:val="24"/>
          <w:szCs w:val="36"/>
        </w:rPr>
        <w:t xml:space="preserve"> </w:t>
      </w:r>
      <w:r>
        <w:rPr>
          <w:color w:val="000000" w:themeColor="text1"/>
          <w:sz w:val="24"/>
          <w:szCs w:val="36"/>
        </w:rPr>
        <w:t>zł brutto</w:t>
      </w:r>
      <w:r w:rsidR="00F75698">
        <w:rPr>
          <w:color w:val="000000" w:themeColor="text1"/>
          <w:sz w:val="24"/>
          <w:szCs w:val="36"/>
        </w:rPr>
        <w:t>;</w:t>
      </w:r>
    </w:p>
    <w:p w14:paraId="22140F0A" w14:textId="0612E965" w:rsidR="00FA05A7" w:rsidRDefault="00FA05A7" w:rsidP="00FA05A7">
      <w:pPr>
        <w:pStyle w:val="Akapitzlist"/>
        <w:numPr>
          <w:ilvl w:val="1"/>
          <w:numId w:val="1"/>
        </w:numPr>
        <w:jc w:val="both"/>
        <w:rPr>
          <w:color w:val="000000" w:themeColor="text1"/>
          <w:sz w:val="24"/>
          <w:szCs w:val="36"/>
        </w:rPr>
      </w:pPr>
      <w:r>
        <w:rPr>
          <w:color w:val="000000" w:themeColor="text1"/>
          <w:sz w:val="24"/>
          <w:szCs w:val="36"/>
        </w:rPr>
        <w:t xml:space="preserve">Skrzynka </w:t>
      </w:r>
      <w:r w:rsidR="00E70895">
        <w:rPr>
          <w:color w:val="000000" w:themeColor="text1"/>
          <w:sz w:val="24"/>
          <w:szCs w:val="36"/>
        </w:rPr>
        <w:t xml:space="preserve">typu </w:t>
      </w:r>
      <w:r>
        <w:rPr>
          <w:color w:val="000000" w:themeColor="text1"/>
          <w:sz w:val="24"/>
          <w:szCs w:val="36"/>
        </w:rPr>
        <w:t xml:space="preserve">Tyska – </w:t>
      </w:r>
      <w:r w:rsidR="00F75698">
        <w:rPr>
          <w:color w:val="000000" w:themeColor="text1"/>
          <w:sz w:val="24"/>
          <w:szCs w:val="36"/>
        </w:rPr>
        <w:t xml:space="preserve">kwota w wysokości </w:t>
      </w:r>
      <w:r>
        <w:rPr>
          <w:color w:val="000000" w:themeColor="text1"/>
          <w:sz w:val="24"/>
          <w:szCs w:val="36"/>
        </w:rPr>
        <w:t>8</w:t>
      </w:r>
      <w:r w:rsidR="00F75698">
        <w:rPr>
          <w:color w:val="000000" w:themeColor="text1"/>
          <w:sz w:val="24"/>
          <w:szCs w:val="36"/>
        </w:rPr>
        <w:t xml:space="preserve"> </w:t>
      </w:r>
      <w:r>
        <w:rPr>
          <w:color w:val="000000" w:themeColor="text1"/>
          <w:sz w:val="24"/>
          <w:szCs w:val="36"/>
        </w:rPr>
        <w:t>zł brutto</w:t>
      </w:r>
      <w:r w:rsidR="00F75698">
        <w:rPr>
          <w:color w:val="000000" w:themeColor="text1"/>
          <w:sz w:val="24"/>
          <w:szCs w:val="36"/>
        </w:rPr>
        <w:t>;</w:t>
      </w:r>
      <w:r>
        <w:rPr>
          <w:color w:val="000000" w:themeColor="text1"/>
          <w:sz w:val="24"/>
          <w:szCs w:val="36"/>
        </w:rPr>
        <w:t xml:space="preserve"> </w:t>
      </w:r>
    </w:p>
    <w:p w14:paraId="396BE47D" w14:textId="3E4C190C" w:rsidR="00FB1D8A" w:rsidRDefault="00FB1D8A" w:rsidP="00932150">
      <w:pPr>
        <w:pStyle w:val="Akapitzlist"/>
        <w:numPr>
          <w:ilvl w:val="1"/>
          <w:numId w:val="1"/>
        </w:numPr>
        <w:jc w:val="both"/>
        <w:rPr>
          <w:color w:val="000000" w:themeColor="text1"/>
          <w:sz w:val="24"/>
          <w:szCs w:val="36"/>
        </w:rPr>
      </w:pPr>
      <w:r>
        <w:rPr>
          <w:color w:val="000000" w:themeColor="text1"/>
          <w:sz w:val="24"/>
          <w:szCs w:val="36"/>
        </w:rPr>
        <w:t>KEG20L – kwota w wysokości 240 zł brutto</w:t>
      </w:r>
    </w:p>
    <w:p w14:paraId="0869C2C5" w14:textId="45DD70BE" w:rsidR="00FB1D8A" w:rsidRDefault="00FB1D8A" w:rsidP="00932150">
      <w:pPr>
        <w:pStyle w:val="Akapitzlist"/>
        <w:numPr>
          <w:ilvl w:val="1"/>
          <w:numId w:val="1"/>
        </w:numPr>
        <w:jc w:val="both"/>
        <w:rPr>
          <w:color w:val="000000" w:themeColor="text1"/>
          <w:sz w:val="24"/>
          <w:szCs w:val="36"/>
        </w:rPr>
      </w:pPr>
      <w:r>
        <w:rPr>
          <w:color w:val="000000" w:themeColor="text1"/>
          <w:sz w:val="24"/>
          <w:szCs w:val="36"/>
        </w:rPr>
        <w:t>KEG30L – kwota w wysokości 240 zł brutto</w:t>
      </w:r>
    </w:p>
    <w:p w14:paraId="5B3B12AC" w14:textId="3B979D88" w:rsidR="00FB1D8A" w:rsidRPr="00932150" w:rsidRDefault="00FB1D8A" w:rsidP="00932150">
      <w:pPr>
        <w:pStyle w:val="Akapitzlist"/>
        <w:numPr>
          <w:ilvl w:val="1"/>
          <w:numId w:val="1"/>
        </w:numPr>
        <w:jc w:val="both"/>
        <w:rPr>
          <w:color w:val="000000" w:themeColor="text1"/>
          <w:sz w:val="24"/>
          <w:szCs w:val="36"/>
        </w:rPr>
      </w:pPr>
      <w:r>
        <w:rPr>
          <w:color w:val="000000" w:themeColor="text1"/>
          <w:sz w:val="24"/>
          <w:szCs w:val="36"/>
        </w:rPr>
        <w:t>KEG50L – kwota w wysokości 240 zł brutto</w:t>
      </w:r>
    </w:p>
    <w:p w14:paraId="49F7E322" w14:textId="682EA5C1" w:rsidR="00C16B51" w:rsidRDefault="00C16B51" w:rsidP="007A02D5">
      <w:pPr>
        <w:pStyle w:val="Akapitzlist"/>
        <w:numPr>
          <w:ilvl w:val="0"/>
          <w:numId w:val="1"/>
        </w:numPr>
        <w:jc w:val="both"/>
        <w:rPr>
          <w:color w:val="000000" w:themeColor="text1"/>
          <w:sz w:val="24"/>
          <w:szCs w:val="36"/>
        </w:rPr>
      </w:pPr>
      <w:r>
        <w:rPr>
          <w:color w:val="000000" w:themeColor="text1"/>
          <w:sz w:val="24"/>
          <w:szCs w:val="36"/>
        </w:rPr>
        <w:t>Spółka przyjmuje jedynie butelki</w:t>
      </w:r>
      <w:r w:rsidR="00F75698">
        <w:rPr>
          <w:color w:val="000000" w:themeColor="text1"/>
          <w:sz w:val="24"/>
          <w:szCs w:val="36"/>
        </w:rPr>
        <w:t xml:space="preserve"> wskazane w pkt. 4 i 5 powyżej</w:t>
      </w:r>
      <w:r>
        <w:rPr>
          <w:color w:val="000000" w:themeColor="text1"/>
          <w:sz w:val="24"/>
          <w:szCs w:val="36"/>
        </w:rPr>
        <w:t>, które spełniają</w:t>
      </w:r>
      <w:r w:rsidR="00F75698">
        <w:rPr>
          <w:color w:val="000000" w:themeColor="text1"/>
          <w:sz w:val="24"/>
          <w:szCs w:val="36"/>
        </w:rPr>
        <w:t xml:space="preserve"> łącznie</w:t>
      </w:r>
      <w:r>
        <w:rPr>
          <w:color w:val="000000" w:themeColor="text1"/>
          <w:sz w:val="24"/>
          <w:szCs w:val="36"/>
        </w:rPr>
        <w:t xml:space="preserve"> poniższe wymogi:</w:t>
      </w:r>
    </w:p>
    <w:p w14:paraId="45D169CA" w14:textId="34ACD886" w:rsidR="00C16B51" w:rsidRDefault="00350A24" w:rsidP="00932150">
      <w:pPr>
        <w:pStyle w:val="Akapitzlist"/>
        <w:numPr>
          <w:ilvl w:val="1"/>
          <w:numId w:val="1"/>
        </w:numPr>
        <w:jc w:val="both"/>
        <w:rPr>
          <w:color w:val="000000" w:themeColor="text1"/>
          <w:sz w:val="24"/>
          <w:szCs w:val="36"/>
        </w:rPr>
      </w:pPr>
      <w:r>
        <w:rPr>
          <w:color w:val="000000" w:themeColor="text1"/>
          <w:sz w:val="24"/>
          <w:szCs w:val="36"/>
        </w:rPr>
        <w:t xml:space="preserve">nie </w:t>
      </w:r>
      <w:r w:rsidR="00C16B51">
        <w:rPr>
          <w:color w:val="000000" w:themeColor="text1"/>
          <w:sz w:val="24"/>
          <w:szCs w:val="36"/>
        </w:rPr>
        <w:t>posiadają</w:t>
      </w:r>
      <w:r>
        <w:rPr>
          <w:color w:val="000000" w:themeColor="text1"/>
          <w:sz w:val="24"/>
          <w:szCs w:val="36"/>
        </w:rPr>
        <w:t xml:space="preserve"> ciał obcych w środku, </w:t>
      </w:r>
      <w:r w:rsidR="00C16B51">
        <w:rPr>
          <w:color w:val="000000" w:themeColor="text1"/>
          <w:sz w:val="24"/>
          <w:szCs w:val="36"/>
        </w:rPr>
        <w:t>oraz</w:t>
      </w:r>
    </w:p>
    <w:p w14:paraId="0DD44D71" w14:textId="65FB5E80" w:rsidR="00C16B51" w:rsidRDefault="00350A24" w:rsidP="00932150">
      <w:pPr>
        <w:pStyle w:val="Akapitzlist"/>
        <w:numPr>
          <w:ilvl w:val="1"/>
          <w:numId w:val="1"/>
        </w:numPr>
        <w:jc w:val="both"/>
        <w:rPr>
          <w:color w:val="000000" w:themeColor="text1"/>
          <w:sz w:val="24"/>
          <w:szCs w:val="36"/>
        </w:rPr>
      </w:pPr>
      <w:r>
        <w:rPr>
          <w:color w:val="000000" w:themeColor="text1"/>
          <w:sz w:val="24"/>
          <w:szCs w:val="36"/>
        </w:rPr>
        <w:t xml:space="preserve">nie </w:t>
      </w:r>
      <w:r w:rsidR="00C16B51">
        <w:rPr>
          <w:color w:val="000000" w:themeColor="text1"/>
          <w:sz w:val="24"/>
          <w:szCs w:val="36"/>
        </w:rPr>
        <w:t xml:space="preserve">posiadają </w:t>
      </w:r>
      <w:r w:rsidR="00D46F58">
        <w:rPr>
          <w:color w:val="000000" w:themeColor="text1"/>
          <w:sz w:val="24"/>
          <w:szCs w:val="36"/>
        </w:rPr>
        <w:t>kapsla</w:t>
      </w:r>
      <w:r>
        <w:rPr>
          <w:color w:val="000000" w:themeColor="text1"/>
          <w:sz w:val="24"/>
          <w:szCs w:val="36"/>
        </w:rPr>
        <w:t xml:space="preserve">, </w:t>
      </w:r>
      <w:r w:rsidR="00C16B51">
        <w:rPr>
          <w:color w:val="000000" w:themeColor="text1"/>
          <w:sz w:val="24"/>
          <w:szCs w:val="36"/>
        </w:rPr>
        <w:t xml:space="preserve"> oraz</w:t>
      </w:r>
    </w:p>
    <w:p w14:paraId="24ABA079" w14:textId="4BB709A9" w:rsidR="00C16B51" w:rsidRDefault="00350A24" w:rsidP="00932150">
      <w:pPr>
        <w:pStyle w:val="Akapitzlist"/>
        <w:numPr>
          <w:ilvl w:val="1"/>
          <w:numId w:val="1"/>
        </w:numPr>
        <w:jc w:val="both"/>
        <w:rPr>
          <w:color w:val="000000" w:themeColor="text1"/>
          <w:sz w:val="24"/>
          <w:szCs w:val="36"/>
        </w:rPr>
      </w:pPr>
      <w:r>
        <w:rPr>
          <w:color w:val="000000" w:themeColor="text1"/>
          <w:sz w:val="24"/>
          <w:szCs w:val="36"/>
        </w:rPr>
        <w:t>nie</w:t>
      </w:r>
      <w:r w:rsidR="00D46F58">
        <w:rPr>
          <w:color w:val="000000" w:themeColor="text1"/>
          <w:sz w:val="24"/>
          <w:szCs w:val="36"/>
        </w:rPr>
        <w:t xml:space="preserve"> </w:t>
      </w:r>
      <w:r w:rsidR="00C16B51">
        <w:rPr>
          <w:color w:val="000000" w:themeColor="text1"/>
          <w:sz w:val="24"/>
          <w:szCs w:val="36"/>
        </w:rPr>
        <w:t>posiadają</w:t>
      </w:r>
      <w:r>
        <w:rPr>
          <w:color w:val="000000" w:themeColor="text1"/>
          <w:sz w:val="24"/>
          <w:szCs w:val="36"/>
        </w:rPr>
        <w:t xml:space="preserve"> żadnych innych widocznych wad</w:t>
      </w:r>
      <w:r w:rsidR="00C16B51">
        <w:rPr>
          <w:color w:val="000000" w:themeColor="text1"/>
          <w:sz w:val="24"/>
          <w:szCs w:val="36"/>
        </w:rPr>
        <w:t>, oraz</w:t>
      </w:r>
    </w:p>
    <w:p w14:paraId="6738132D" w14:textId="47FA6678" w:rsidR="00350A24" w:rsidRDefault="00C16B51" w:rsidP="00932150">
      <w:pPr>
        <w:pStyle w:val="Akapitzlist"/>
        <w:numPr>
          <w:ilvl w:val="1"/>
          <w:numId w:val="1"/>
        </w:numPr>
        <w:jc w:val="both"/>
        <w:rPr>
          <w:color w:val="000000" w:themeColor="text1"/>
          <w:sz w:val="24"/>
          <w:szCs w:val="36"/>
        </w:rPr>
      </w:pPr>
      <w:r>
        <w:rPr>
          <w:color w:val="000000" w:themeColor="text1"/>
          <w:sz w:val="24"/>
          <w:szCs w:val="36"/>
        </w:rPr>
        <w:t>są butelkami zwrotnymi.</w:t>
      </w:r>
    </w:p>
    <w:p w14:paraId="7D97149F" w14:textId="0EF9D46E" w:rsidR="00D46F58" w:rsidRDefault="000A226E" w:rsidP="00D46F58">
      <w:pPr>
        <w:pStyle w:val="Akapitzlist"/>
        <w:numPr>
          <w:ilvl w:val="0"/>
          <w:numId w:val="1"/>
        </w:numPr>
        <w:jc w:val="both"/>
        <w:rPr>
          <w:color w:val="000000" w:themeColor="text1"/>
          <w:sz w:val="24"/>
          <w:szCs w:val="36"/>
        </w:rPr>
      </w:pPr>
      <w:r>
        <w:rPr>
          <w:color w:val="000000" w:themeColor="text1"/>
          <w:sz w:val="24"/>
          <w:szCs w:val="36"/>
        </w:rPr>
        <w:t>Spółka</w:t>
      </w:r>
      <w:r w:rsidR="00D46F58">
        <w:rPr>
          <w:color w:val="000000" w:themeColor="text1"/>
          <w:sz w:val="24"/>
          <w:szCs w:val="36"/>
        </w:rPr>
        <w:t xml:space="preserve"> jednorazowo</w:t>
      </w:r>
      <w:r>
        <w:rPr>
          <w:color w:val="000000" w:themeColor="text1"/>
          <w:sz w:val="24"/>
          <w:szCs w:val="36"/>
        </w:rPr>
        <w:t xml:space="preserve"> od jednej osoby</w:t>
      </w:r>
      <w:r w:rsidR="00D46F58">
        <w:rPr>
          <w:color w:val="000000" w:themeColor="text1"/>
          <w:sz w:val="24"/>
          <w:szCs w:val="36"/>
        </w:rPr>
        <w:t xml:space="preserve"> </w:t>
      </w:r>
      <w:r>
        <w:rPr>
          <w:color w:val="000000" w:themeColor="text1"/>
          <w:sz w:val="24"/>
          <w:szCs w:val="36"/>
        </w:rPr>
        <w:t>przyjmuje</w:t>
      </w:r>
      <w:r w:rsidR="00D46F58">
        <w:rPr>
          <w:color w:val="000000" w:themeColor="text1"/>
          <w:sz w:val="24"/>
          <w:szCs w:val="36"/>
        </w:rPr>
        <w:t xml:space="preserve"> </w:t>
      </w:r>
      <w:r>
        <w:rPr>
          <w:color w:val="000000" w:themeColor="text1"/>
          <w:sz w:val="24"/>
          <w:szCs w:val="36"/>
        </w:rPr>
        <w:t>butelki</w:t>
      </w:r>
      <w:r w:rsidR="000751B9">
        <w:rPr>
          <w:color w:val="000000" w:themeColor="text1"/>
          <w:sz w:val="24"/>
          <w:szCs w:val="36"/>
        </w:rPr>
        <w:t xml:space="preserve"> i inne opakowania zwrotne Spółki</w:t>
      </w:r>
      <w:r>
        <w:rPr>
          <w:color w:val="000000" w:themeColor="text1"/>
          <w:sz w:val="24"/>
          <w:szCs w:val="36"/>
        </w:rPr>
        <w:t xml:space="preserve">, za których </w:t>
      </w:r>
      <w:r w:rsidR="00F75698">
        <w:rPr>
          <w:color w:val="000000" w:themeColor="text1"/>
          <w:sz w:val="24"/>
          <w:szCs w:val="36"/>
        </w:rPr>
        <w:t xml:space="preserve">kwota </w:t>
      </w:r>
      <w:r>
        <w:rPr>
          <w:color w:val="000000" w:themeColor="text1"/>
          <w:sz w:val="24"/>
          <w:szCs w:val="36"/>
        </w:rPr>
        <w:t xml:space="preserve">wypłacanych środków nie przekracza </w:t>
      </w:r>
      <w:r w:rsidR="003733E4">
        <w:rPr>
          <w:color w:val="000000" w:themeColor="text1"/>
          <w:sz w:val="24"/>
          <w:szCs w:val="36"/>
        </w:rPr>
        <w:t xml:space="preserve">500 </w:t>
      </w:r>
      <w:r w:rsidR="00D46F58">
        <w:rPr>
          <w:color w:val="000000" w:themeColor="text1"/>
          <w:sz w:val="24"/>
          <w:szCs w:val="36"/>
        </w:rPr>
        <w:t>zł brutto</w:t>
      </w:r>
      <w:r w:rsidR="00F75698">
        <w:rPr>
          <w:color w:val="000000" w:themeColor="text1"/>
          <w:sz w:val="24"/>
          <w:szCs w:val="36"/>
        </w:rPr>
        <w:t xml:space="preserve"> (biorąc pod uwagę kwoty wskazan</w:t>
      </w:r>
      <w:bookmarkStart w:id="0" w:name="_GoBack"/>
      <w:bookmarkEnd w:id="0"/>
      <w:r w:rsidR="00F75698">
        <w:rPr>
          <w:color w:val="000000" w:themeColor="text1"/>
          <w:sz w:val="24"/>
          <w:szCs w:val="36"/>
        </w:rPr>
        <w:t xml:space="preserve">e w pkt. 3 i 6 powyżej). </w:t>
      </w:r>
      <w:r w:rsidR="003733E4">
        <w:rPr>
          <w:color w:val="000000" w:themeColor="text1"/>
          <w:sz w:val="24"/>
          <w:szCs w:val="36"/>
        </w:rPr>
        <w:t>, przy czym jedna osoba może w danym dniu zwrócić nie więcej niż 100 szt. butelek.</w:t>
      </w:r>
    </w:p>
    <w:p w14:paraId="70C26491" w14:textId="153C1448" w:rsidR="000A55FF" w:rsidRPr="00932150" w:rsidRDefault="000A55FF" w:rsidP="000A55FF">
      <w:pPr>
        <w:pStyle w:val="Akapitzlist"/>
        <w:numPr>
          <w:ilvl w:val="0"/>
          <w:numId w:val="1"/>
        </w:numPr>
        <w:jc w:val="both"/>
        <w:rPr>
          <w:sz w:val="24"/>
          <w:szCs w:val="36"/>
        </w:rPr>
      </w:pPr>
      <w:r>
        <w:rPr>
          <w:color w:val="000000" w:themeColor="text1"/>
          <w:sz w:val="24"/>
          <w:szCs w:val="36"/>
        </w:rPr>
        <w:t xml:space="preserve">Niniejszy regulamin jest dostępny cały czas na stronie </w:t>
      </w:r>
      <w:r w:rsidRPr="00932150">
        <w:rPr>
          <w:sz w:val="24"/>
          <w:szCs w:val="36"/>
        </w:rPr>
        <w:t>internetowej</w:t>
      </w:r>
      <w:r w:rsidR="005E6F3E" w:rsidRPr="00932150">
        <w:rPr>
          <w:sz w:val="24"/>
          <w:szCs w:val="36"/>
        </w:rPr>
        <w:t xml:space="preserve"> </w:t>
      </w:r>
      <w:r w:rsidR="00346F7E" w:rsidRPr="00932150">
        <w:rPr>
          <w:sz w:val="24"/>
          <w:szCs w:val="36"/>
        </w:rPr>
        <w:t>www.kp.pl oraz www.lech.pl</w:t>
      </w:r>
    </w:p>
    <w:p w14:paraId="6C990CED" w14:textId="77777777" w:rsidR="00865014" w:rsidRPr="00865014" w:rsidRDefault="00865014" w:rsidP="00865014">
      <w:pPr>
        <w:ind w:left="1080"/>
        <w:jc w:val="both"/>
        <w:rPr>
          <w:color w:val="000000" w:themeColor="text1"/>
          <w:sz w:val="24"/>
          <w:szCs w:val="36"/>
        </w:rPr>
      </w:pPr>
    </w:p>
    <w:sectPr w:rsidR="00865014" w:rsidRPr="008650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2232C"/>
    <w:multiLevelType w:val="hybridMultilevel"/>
    <w:tmpl w:val="B0F8B9A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CCF"/>
    <w:rsid w:val="000751B9"/>
    <w:rsid w:val="000A226E"/>
    <w:rsid w:val="000A55FF"/>
    <w:rsid w:val="000B4584"/>
    <w:rsid w:val="000D6263"/>
    <w:rsid w:val="000F75BF"/>
    <w:rsid w:val="0022384F"/>
    <w:rsid w:val="00260641"/>
    <w:rsid w:val="002E0CB0"/>
    <w:rsid w:val="00346F7E"/>
    <w:rsid w:val="00350A24"/>
    <w:rsid w:val="003733E4"/>
    <w:rsid w:val="003C6FDD"/>
    <w:rsid w:val="00450CCF"/>
    <w:rsid w:val="00494782"/>
    <w:rsid w:val="00517F85"/>
    <w:rsid w:val="005747BB"/>
    <w:rsid w:val="005961D9"/>
    <w:rsid w:val="005E5682"/>
    <w:rsid w:val="005E6353"/>
    <w:rsid w:val="005E6F3E"/>
    <w:rsid w:val="006534B0"/>
    <w:rsid w:val="006852E5"/>
    <w:rsid w:val="006E6D6E"/>
    <w:rsid w:val="00755F67"/>
    <w:rsid w:val="007A02D5"/>
    <w:rsid w:val="008202C8"/>
    <w:rsid w:val="00865014"/>
    <w:rsid w:val="008A11E5"/>
    <w:rsid w:val="00932150"/>
    <w:rsid w:val="009901CF"/>
    <w:rsid w:val="00A516D4"/>
    <w:rsid w:val="00B5036D"/>
    <w:rsid w:val="00B63D21"/>
    <w:rsid w:val="00BB113B"/>
    <w:rsid w:val="00BF3BEF"/>
    <w:rsid w:val="00C03875"/>
    <w:rsid w:val="00C16B51"/>
    <w:rsid w:val="00C50156"/>
    <w:rsid w:val="00C7522C"/>
    <w:rsid w:val="00C82AC6"/>
    <w:rsid w:val="00CC0AE7"/>
    <w:rsid w:val="00CC71F1"/>
    <w:rsid w:val="00D46F58"/>
    <w:rsid w:val="00D501FE"/>
    <w:rsid w:val="00DB6FA2"/>
    <w:rsid w:val="00DF1508"/>
    <w:rsid w:val="00E70895"/>
    <w:rsid w:val="00F57495"/>
    <w:rsid w:val="00F75698"/>
    <w:rsid w:val="00F944ED"/>
    <w:rsid w:val="00FA05A7"/>
    <w:rsid w:val="00FB1D8A"/>
    <w:rsid w:val="00FB7B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083CE"/>
  <w15:chartTrackingRefBased/>
  <w15:docId w15:val="{CEE20D43-EBAE-4B54-94F5-3EFFA4C05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50CCF"/>
    <w:pPr>
      <w:ind w:left="720"/>
      <w:contextualSpacing/>
    </w:pPr>
  </w:style>
  <w:style w:type="paragraph" w:styleId="Tekstdymka">
    <w:name w:val="Balloon Text"/>
    <w:basedOn w:val="Normalny"/>
    <w:link w:val="TekstdymkaZnak"/>
    <w:uiPriority w:val="99"/>
    <w:semiHidden/>
    <w:unhideWhenUsed/>
    <w:rsid w:val="00C16B5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6B51"/>
    <w:rPr>
      <w:rFonts w:ascii="Segoe UI" w:hAnsi="Segoe UI" w:cs="Segoe UI"/>
      <w:sz w:val="18"/>
      <w:szCs w:val="18"/>
    </w:rPr>
  </w:style>
  <w:style w:type="character" w:styleId="Odwoaniedokomentarza">
    <w:name w:val="annotation reference"/>
    <w:basedOn w:val="Domylnaczcionkaakapitu"/>
    <w:uiPriority w:val="99"/>
    <w:semiHidden/>
    <w:unhideWhenUsed/>
    <w:rsid w:val="00C16B51"/>
    <w:rPr>
      <w:sz w:val="16"/>
      <w:szCs w:val="16"/>
    </w:rPr>
  </w:style>
  <w:style w:type="paragraph" w:styleId="Tekstkomentarza">
    <w:name w:val="annotation text"/>
    <w:basedOn w:val="Normalny"/>
    <w:link w:val="TekstkomentarzaZnak"/>
    <w:uiPriority w:val="99"/>
    <w:semiHidden/>
    <w:unhideWhenUsed/>
    <w:rsid w:val="00C16B5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16B51"/>
    <w:rPr>
      <w:sz w:val="20"/>
      <w:szCs w:val="20"/>
    </w:rPr>
  </w:style>
  <w:style w:type="paragraph" w:styleId="Tematkomentarza">
    <w:name w:val="annotation subject"/>
    <w:basedOn w:val="Tekstkomentarza"/>
    <w:next w:val="Tekstkomentarza"/>
    <w:link w:val="TematkomentarzaZnak"/>
    <w:uiPriority w:val="99"/>
    <w:semiHidden/>
    <w:unhideWhenUsed/>
    <w:rsid w:val="00C16B51"/>
    <w:rPr>
      <w:b/>
      <w:bCs/>
    </w:rPr>
  </w:style>
  <w:style w:type="character" w:customStyle="1" w:styleId="TematkomentarzaZnak">
    <w:name w:val="Temat komentarza Znak"/>
    <w:basedOn w:val="TekstkomentarzaZnak"/>
    <w:link w:val="Tematkomentarza"/>
    <w:uiPriority w:val="99"/>
    <w:semiHidden/>
    <w:rsid w:val="00C16B51"/>
    <w:rPr>
      <w:b/>
      <w:bCs/>
      <w:sz w:val="20"/>
      <w:szCs w:val="20"/>
    </w:rPr>
  </w:style>
  <w:style w:type="character" w:styleId="Hipercze">
    <w:name w:val="Hyperlink"/>
    <w:basedOn w:val="Domylnaczcionkaakapitu"/>
    <w:uiPriority w:val="99"/>
    <w:unhideWhenUsed/>
    <w:rsid w:val="00C16B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czta@asahibeer.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463</Words>
  <Characters>2778</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Asahi Breweries Europe Group</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Pałasz</dc:creator>
  <cp:keywords/>
  <dc:description/>
  <cp:lastModifiedBy>Marta Andreasik</cp:lastModifiedBy>
  <cp:revision>3</cp:revision>
  <dcterms:created xsi:type="dcterms:W3CDTF">2020-08-18T06:17:00Z</dcterms:created>
  <dcterms:modified xsi:type="dcterms:W3CDTF">2020-08-18T06:19:00Z</dcterms:modified>
</cp:coreProperties>
</file>